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7431" w14:textId="466065FA" w:rsidR="00AD0EE3" w:rsidRDefault="007527E4" w:rsidP="009741A4">
      <w:pPr>
        <w:pStyle w:val="1MainHeading"/>
      </w:pPr>
      <w:r>
        <w:t xml:space="preserve">Video Content Requirement Brief </w:t>
      </w:r>
    </w:p>
    <w:tbl>
      <w:tblPr>
        <w:tblStyle w:val="TableGrid"/>
        <w:tblpPr w:leftFromText="180" w:rightFromText="180" w:vertAnchor="text" w:horzAnchor="margin" w:tblpY="152"/>
        <w:tblW w:w="9606" w:type="dxa"/>
        <w:tblLook w:val="04A0" w:firstRow="1" w:lastRow="0" w:firstColumn="1" w:lastColumn="0" w:noHBand="0" w:noVBand="1"/>
      </w:tblPr>
      <w:tblGrid>
        <w:gridCol w:w="4621"/>
        <w:gridCol w:w="4985"/>
      </w:tblGrid>
      <w:tr w:rsidR="009741A4" w:rsidRPr="009741A4" w14:paraId="56F5CBB9" w14:textId="77777777" w:rsidTr="00BF5994">
        <w:tc>
          <w:tcPr>
            <w:tcW w:w="4621" w:type="dxa"/>
            <w:shd w:val="clear" w:color="auto" w:fill="44546A" w:themeFill="text2"/>
          </w:tcPr>
          <w:p w14:paraId="2F5AB02F" w14:textId="77777777" w:rsidR="009741A4" w:rsidRPr="009741A4" w:rsidRDefault="009741A4" w:rsidP="00BF5994">
            <w:pPr>
              <w:rPr>
                <w:rFonts w:ascii="Tahoma" w:hAnsi="Tahoma" w:cs="Tahoma"/>
                <w:b/>
                <w:color w:val="FFFFFF" w:themeColor="background1"/>
              </w:rPr>
            </w:pPr>
            <w:r w:rsidRPr="009741A4">
              <w:rPr>
                <w:rFonts w:ascii="Tahoma" w:hAnsi="Tahoma" w:cs="Tahoma"/>
                <w:b/>
                <w:color w:val="FFFFFF" w:themeColor="background1"/>
              </w:rPr>
              <w:t>Project Name:</w:t>
            </w:r>
          </w:p>
        </w:tc>
        <w:tc>
          <w:tcPr>
            <w:tcW w:w="4985" w:type="dxa"/>
          </w:tcPr>
          <w:p w14:paraId="4525D1FE" w14:textId="5376256E" w:rsidR="009741A4" w:rsidRPr="009741A4" w:rsidRDefault="003E4A0F" w:rsidP="00BF5994">
            <w:pPr>
              <w:rPr>
                <w:rFonts w:ascii="Tahoma" w:hAnsi="Tahoma" w:cs="Tahoma"/>
              </w:rPr>
            </w:pPr>
            <w:r>
              <w:rPr>
                <w:rFonts w:ascii="Tahoma" w:hAnsi="Tahoma" w:cs="Tahoma"/>
              </w:rPr>
              <w:t xml:space="preserve">Tech Content Hub </w:t>
            </w:r>
            <w:r w:rsidR="00EA286E">
              <w:rPr>
                <w:rFonts w:ascii="Tahoma" w:hAnsi="Tahoma" w:cs="Tahoma"/>
              </w:rPr>
              <w:t>–</w:t>
            </w:r>
            <w:r>
              <w:rPr>
                <w:rFonts w:ascii="Tahoma" w:hAnsi="Tahoma" w:cs="Tahoma"/>
              </w:rPr>
              <w:t xml:space="preserve"> </w:t>
            </w:r>
            <w:r w:rsidR="00EA286E">
              <w:rPr>
                <w:rFonts w:ascii="Tahoma" w:hAnsi="Tahoma" w:cs="Tahoma"/>
              </w:rPr>
              <w:t>Founders Video Content</w:t>
            </w:r>
          </w:p>
        </w:tc>
      </w:tr>
      <w:tr w:rsidR="009741A4" w:rsidRPr="009741A4" w14:paraId="4CA07858" w14:textId="77777777" w:rsidTr="00BF5994">
        <w:tc>
          <w:tcPr>
            <w:tcW w:w="4621" w:type="dxa"/>
            <w:shd w:val="clear" w:color="auto" w:fill="44546A" w:themeFill="text2"/>
          </w:tcPr>
          <w:p w14:paraId="2E9558DE" w14:textId="2FD5CB6D" w:rsidR="009741A4" w:rsidRPr="009741A4" w:rsidRDefault="009741A4" w:rsidP="00BF5994">
            <w:pPr>
              <w:rPr>
                <w:rFonts w:ascii="Tahoma" w:hAnsi="Tahoma" w:cs="Tahoma"/>
                <w:b/>
                <w:color w:val="FFFFFF" w:themeColor="background1"/>
              </w:rPr>
            </w:pPr>
            <w:r w:rsidRPr="009741A4">
              <w:rPr>
                <w:rFonts w:ascii="Tahoma" w:hAnsi="Tahoma" w:cs="Tahoma"/>
                <w:b/>
                <w:color w:val="FFFFFF" w:themeColor="background1"/>
              </w:rPr>
              <w:t>Date:</w:t>
            </w:r>
          </w:p>
        </w:tc>
        <w:tc>
          <w:tcPr>
            <w:tcW w:w="4985" w:type="dxa"/>
          </w:tcPr>
          <w:p w14:paraId="327EFC44" w14:textId="1D5D55E1" w:rsidR="009741A4" w:rsidRPr="009741A4" w:rsidRDefault="00EA286E" w:rsidP="00BF5994">
            <w:pPr>
              <w:rPr>
                <w:rFonts w:ascii="Tahoma" w:hAnsi="Tahoma" w:cs="Tahoma"/>
              </w:rPr>
            </w:pPr>
            <w:r>
              <w:rPr>
                <w:rFonts w:ascii="Tahoma" w:hAnsi="Tahoma" w:cs="Tahoma"/>
              </w:rPr>
              <w:t>19 May 2022</w:t>
            </w:r>
          </w:p>
        </w:tc>
      </w:tr>
      <w:tr w:rsidR="009741A4" w:rsidRPr="009741A4" w14:paraId="7EEBAD12" w14:textId="77777777" w:rsidTr="00BF5994">
        <w:tc>
          <w:tcPr>
            <w:tcW w:w="9606" w:type="dxa"/>
            <w:gridSpan w:val="2"/>
            <w:shd w:val="clear" w:color="auto" w:fill="FFFFFF" w:themeFill="background1"/>
          </w:tcPr>
          <w:p w14:paraId="4335B849" w14:textId="47E08434" w:rsidR="009741A4" w:rsidRPr="009741A4" w:rsidRDefault="009741A4" w:rsidP="00BF5994">
            <w:pPr>
              <w:rPr>
                <w:rFonts w:ascii="Tahoma" w:hAnsi="Tahoma" w:cs="Tahoma"/>
                <w:color w:val="FFFFFF" w:themeColor="background1"/>
              </w:rPr>
            </w:pPr>
          </w:p>
        </w:tc>
      </w:tr>
      <w:tr w:rsidR="009741A4" w:rsidRPr="009741A4" w14:paraId="6116F443" w14:textId="77777777" w:rsidTr="00BF5994">
        <w:tc>
          <w:tcPr>
            <w:tcW w:w="4621" w:type="dxa"/>
            <w:shd w:val="clear" w:color="auto" w:fill="44546A" w:themeFill="text2"/>
          </w:tcPr>
          <w:p w14:paraId="325B829A" w14:textId="77777777" w:rsidR="009741A4" w:rsidRPr="009741A4" w:rsidRDefault="009741A4" w:rsidP="00BF5994">
            <w:pPr>
              <w:rPr>
                <w:rFonts w:ascii="Tahoma" w:hAnsi="Tahoma" w:cs="Tahoma"/>
                <w:b/>
                <w:color w:val="FFFFFF" w:themeColor="background1"/>
              </w:rPr>
            </w:pPr>
            <w:r w:rsidRPr="009741A4">
              <w:rPr>
                <w:rFonts w:ascii="Tahoma" w:hAnsi="Tahoma" w:cs="Tahoma"/>
                <w:b/>
                <w:color w:val="FFFFFF" w:themeColor="background1"/>
              </w:rPr>
              <w:t>Project Owner:</w:t>
            </w:r>
          </w:p>
        </w:tc>
        <w:tc>
          <w:tcPr>
            <w:tcW w:w="4985" w:type="dxa"/>
          </w:tcPr>
          <w:p w14:paraId="7BAE198B" w14:textId="5FF4F9B9" w:rsidR="009741A4" w:rsidRPr="009741A4" w:rsidRDefault="00EA286E" w:rsidP="00BF5994">
            <w:pPr>
              <w:rPr>
                <w:rFonts w:ascii="Tahoma" w:hAnsi="Tahoma" w:cs="Tahoma"/>
              </w:rPr>
            </w:pPr>
            <w:r>
              <w:rPr>
                <w:rFonts w:ascii="Tahoma" w:hAnsi="Tahoma" w:cs="Tahoma"/>
              </w:rPr>
              <w:t>Marketing</w:t>
            </w:r>
          </w:p>
        </w:tc>
      </w:tr>
      <w:tr w:rsidR="009741A4" w:rsidRPr="009741A4" w14:paraId="75C4D0AF" w14:textId="77777777" w:rsidTr="00BF5994">
        <w:tc>
          <w:tcPr>
            <w:tcW w:w="4621" w:type="dxa"/>
            <w:shd w:val="clear" w:color="auto" w:fill="44546A" w:themeFill="text2"/>
          </w:tcPr>
          <w:p w14:paraId="48A59777" w14:textId="77777777" w:rsidR="009741A4" w:rsidRPr="009741A4" w:rsidRDefault="009741A4" w:rsidP="00BF5994">
            <w:pPr>
              <w:rPr>
                <w:rFonts w:ascii="Tahoma" w:hAnsi="Tahoma" w:cs="Tahoma"/>
                <w:b/>
                <w:color w:val="FFFFFF" w:themeColor="background1"/>
              </w:rPr>
            </w:pPr>
            <w:r w:rsidRPr="009741A4">
              <w:rPr>
                <w:rFonts w:ascii="Tahoma" w:hAnsi="Tahoma" w:cs="Tahoma"/>
                <w:b/>
                <w:color w:val="FFFFFF" w:themeColor="background1"/>
              </w:rPr>
              <w:t>Project Support:</w:t>
            </w:r>
          </w:p>
        </w:tc>
        <w:tc>
          <w:tcPr>
            <w:tcW w:w="4985" w:type="dxa"/>
          </w:tcPr>
          <w:p w14:paraId="13B08401" w14:textId="4393CF22" w:rsidR="00706F30" w:rsidRPr="009741A4" w:rsidRDefault="00EA1E5A" w:rsidP="00BF5994">
            <w:pPr>
              <w:rPr>
                <w:rFonts w:ascii="Tahoma" w:hAnsi="Tahoma" w:cs="Tahoma"/>
              </w:rPr>
            </w:pPr>
            <w:r>
              <w:rPr>
                <w:rFonts w:ascii="Tahoma" w:hAnsi="Tahoma" w:cs="Tahoma"/>
              </w:rPr>
              <w:t>Tech</w:t>
            </w:r>
          </w:p>
        </w:tc>
      </w:tr>
      <w:tr w:rsidR="009741A4" w:rsidRPr="009741A4" w14:paraId="2A08577E" w14:textId="77777777" w:rsidTr="00BF5994">
        <w:tc>
          <w:tcPr>
            <w:tcW w:w="9606" w:type="dxa"/>
            <w:gridSpan w:val="2"/>
            <w:shd w:val="clear" w:color="auto" w:fill="44546A" w:themeFill="text2"/>
          </w:tcPr>
          <w:p w14:paraId="3F11D43F" w14:textId="77777777" w:rsidR="009741A4" w:rsidRPr="009741A4" w:rsidRDefault="009741A4" w:rsidP="00BF5994">
            <w:pPr>
              <w:jc w:val="center"/>
              <w:rPr>
                <w:rFonts w:ascii="Tahoma" w:hAnsi="Tahoma" w:cs="Tahoma"/>
                <w:b/>
                <w:color w:val="FFFFFF" w:themeColor="background1"/>
              </w:rPr>
            </w:pPr>
            <w:r w:rsidRPr="009741A4">
              <w:rPr>
                <w:rFonts w:ascii="Tahoma" w:hAnsi="Tahoma" w:cs="Tahoma"/>
                <w:b/>
                <w:color w:val="FFFFFF" w:themeColor="background1"/>
              </w:rPr>
              <w:t>Overview</w:t>
            </w:r>
          </w:p>
        </w:tc>
      </w:tr>
      <w:tr w:rsidR="009741A4" w:rsidRPr="009741A4" w14:paraId="4306BCF5" w14:textId="77777777" w:rsidTr="00BF5994">
        <w:trPr>
          <w:trHeight w:val="879"/>
        </w:trPr>
        <w:tc>
          <w:tcPr>
            <w:tcW w:w="9606" w:type="dxa"/>
            <w:gridSpan w:val="2"/>
          </w:tcPr>
          <w:p w14:paraId="310A1746" w14:textId="77777777" w:rsidR="00F265E3" w:rsidRDefault="00F265E3" w:rsidP="00BF5994">
            <w:pPr>
              <w:rPr>
                <w:rFonts w:ascii="Tahoma" w:hAnsi="Tahoma" w:cs="Tahoma"/>
              </w:rPr>
            </w:pPr>
          </w:p>
          <w:p w14:paraId="3D6E141F" w14:textId="72834565" w:rsidR="009741A4" w:rsidRPr="009741A4" w:rsidRDefault="00C2526D" w:rsidP="00BF5994">
            <w:pPr>
              <w:rPr>
                <w:rFonts w:ascii="Tahoma" w:hAnsi="Tahoma" w:cs="Tahoma"/>
              </w:rPr>
            </w:pPr>
            <w:r>
              <w:rPr>
                <w:rFonts w:ascii="Tahoma" w:hAnsi="Tahoma" w:cs="Tahoma"/>
              </w:rPr>
              <w:t>To produce video content specific to</w:t>
            </w:r>
            <w:r w:rsidR="00F265E3">
              <w:rPr>
                <w:rFonts w:ascii="Tahoma" w:hAnsi="Tahoma" w:cs="Tahoma"/>
              </w:rPr>
              <w:t xml:space="preserve"> the </w:t>
            </w:r>
            <w:r w:rsidR="00F265E3" w:rsidRPr="00F265E3">
              <w:rPr>
                <w:rFonts w:ascii="Tahoma" w:hAnsi="Tahoma" w:cs="Tahoma"/>
              </w:rPr>
              <w:t>Self-Assessment criteria says you must register with HMRC to complete a tax return if you are a company director.</w:t>
            </w:r>
          </w:p>
        </w:tc>
      </w:tr>
      <w:tr w:rsidR="009741A4" w:rsidRPr="009741A4" w14:paraId="34060341" w14:textId="77777777" w:rsidTr="00BF5994">
        <w:tc>
          <w:tcPr>
            <w:tcW w:w="9606" w:type="dxa"/>
            <w:gridSpan w:val="2"/>
            <w:shd w:val="clear" w:color="auto" w:fill="44546A" w:themeFill="text2"/>
          </w:tcPr>
          <w:p w14:paraId="748BD8B8" w14:textId="77777777" w:rsidR="009741A4" w:rsidRPr="009741A4" w:rsidRDefault="009741A4" w:rsidP="00BF5994">
            <w:pPr>
              <w:jc w:val="center"/>
              <w:rPr>
                <w:rFonts w:ascii="Tahoma" w:hAnsi="Tahoma" w:cs="Tahoma"/>
                <w:b/>
                <w:color w:val="FFFFFF" w:themeColor="background1"/>
              </w:rPr>
            </w:pPr>
            <w:r w:rsidRPr="009741A4">
              <w:rPr>
                <w:rFonts w:ascii="Tahoma" w:hAnsi="Tahoma" w:cs="Tahoma"/>
                <w:b/>
                <w:color w:val="FFFFFF" w:themeColor="background1"/>
              </w:rPr>
              <w:t>Objectives</w:t>
            </w:r>
          </w:p>
        </w:tc>
      </w:tr>
      <w:tr w:rsidR="009741A4" w:rsidRPr="009741A4" w14:paraId="49914415" w14:textId="77777777" w:rsidTr="00BF5994">
        <w:trPr>
          <w:trHeight w:val="838"/>
        </w:trPr>
        <w:tc>
          <w:tcPr>
            <w:tcW w:w="9606" w:type="dxa"/>
            <w:gridSpan w:val="2"/>
          </w:tcPr>
          <w:p w14:paraId="4F60A314" w14:textId="77777777" w:rsidR="00EA1E5A" w:rsidRDefault="00EA1E5A" w:rsidP="00F930F5">
            <w:pPr>
              <w:spacing w:after="0" w:line="240" w:lineRule="auto"/>
              <w:rPr>
                <w:rFonts w:ascii="Tahoma" w:eastAsia="Times New Roman" w:hAnsi="Tahoma" w:cs="Tahoma"/>
              </w:rPr>
            </w:pPr>
          </w:p>
          <w:p w14:paraId="774D9636" w14:textId="54C2C732" w:rsidR="0033660C" w:rsidRDefault="00F930F5" w:rsidP="00F930F5">
            <w:pPr>
              <w:spacing w:after="0" w:line="240" w:lineRule="auto"/>
              <w:rPr>
                <w:rFonts w:ascii="Tahoma" w:eastAsia="Times New Roman" w:hAnsi="Tahoma" w:cs="Tahoma"/>
              </w:rPr>
            </w:pPr>
            <w:r w:rsidRPr="00F930F5">
              <w:rPr>
                <w:rFonts w:ascii="Tahoma" w:eastAsia="Times New Roman" w:hAnsi="Tahoma" w:cs="Tahoma"/>
              </w:rPr>
              <w:t xml:space="preserve">Position </w:t>
            </w:r>
            <w:r>
              <w:rPr>
                <w:rFonts w:ascii="Tahoma" w:eastAsia="Times New Roman" w:hAnsi="Tahoma" w:cs="Tahoma"/>
              </w:rPr>
              <w:t>JC</w:t>
            </w:r>
            <w:r w:rsidRPr="00F930F5">
              <w:rPr>
                <w:rFonts w:ascii="Tahoma" w:eastAsia="Times New Roman" w:hAnsi="Tahoma" w:cs="Tahoma"/>
              </w:rPr>
              <w:t xml:space="preserve"> as a leader in the market offering guidance and support </w:t>
            </w:r>
            <w:r w:rsidR="00FD6AFC">
              <w:rPr>
                <w:rFonts w:ascii="Tahoma" w:eastAsia="Times New Roman" w:hAnsi="Tahoma" w:cs="Tahoma"/>
              </w:rPr>
              <w:t xml:space="preserve">anyone starting a new business. </w:t>
            </w:r>
          </w:p>
          <w:p w14:paraId="6CE91913" w14:textId="77777777" w:rsidR="0033660C" w:rsidRDefault="0033660C" w:rsidP="00F930F5">
            <w:pPr>
              <w:spacing w:after="0" w:line="240" w:lineRule="auto"/>
              <w:rPr>
                <w:rFonts w:ascii="Tahoma" w:eastAsia="Times New Roman" w:hAnsi="Tahoma" w:cs="Tahoma"/>
              </w:rPr>
            </w:pPr>
          </w:p>
          <w:p w14:paraId="07412926" w14:textId="28334C52" w:rsidR="00F930F5" w:rsidRPr="00F930F5" w:rsidRDefault="00FD6AFC" w:rsidP="00F930F5">
            <w:pPr>
              <w:spacing w:after="0" w:line="240" w:lineRule="auto"/>
              <w:rPr>
                <w:rFonts w:ascii="Tahoma" w:eastAsia="Times New Roman" w:hAnsi="Tahoma" w:cs="Tahoma"/>
              </w:rPr>
            </w:pPr>
            <w:r>
              <w:rPr>
                <w:rFonts w:ascii="Tahoma" w:eastAsia="Times New Roman" w:hAnsi="Tahoma" w:cs="Tahoma"/>
              </w:rPr>
              <w:t xml:space="preserve">Our strategy is to create </w:t>
            </w:r>
            <w:r w:rsidR="0033660C">
              <w:rPr>
                <w:rFonts w:ascii="Tahoma" w:eastAsia="Times New Roman" w:hAnsi="Tahoma" w:cs="Tahoma"/>
              </w:rPr>
              <w:t xml:space="preserve">a </w:t>
            </w:r>
            <w:r w:rsidR="0056484D">
              <w:rPr>
                <w:rFonts w:ascii="Tahoma" w:eastAsia="Times New Roman" w:hAnsi="Tahoma" w:cs="Tahoma"/>
              </w:rPr>
              <w:t xml:space="preserve">content hub on our website that business founders and </w:t>
            </w:r>
            <w:proofErr w:type="gramStart"/>
            <w:r w:rsidR="0056484D">
              <w:rPr>
                <w:rFonts w:ascii="Tahoma" w:eastAsia="Times New Roman" w:hAnsi="Tahoma" w:cs="Tahoma"/>
              </w:rPr>
              <w:t>entrepreneurs</w:t>
            </w:r>
            <w:proofErr w:type="gramEnd"/>
            <w:r w:rsidR="0056484D">
              <w:rPr>
                <w:rFonts w:ascii="Tahoma" w:eastAsia="Times New Roman" w:hAnsi="Tahoma" w:cs="Tahoma"/>
              </w:rPr>
              <w:t xml:space="preserve"> bookmark and return visit as well as being somewhere we can direct new prospects and enquiries. </w:t>
            </w:r>
            <w:r w:rsidR="00167582">
              <w:rPr>
                <w:rFonts w:ascii="Tahoma" w:eastAsia="Times New Roman" w:hAnsi="Tahoma" w:cs="Tahoma"/>
              </w:rPr>
              <w:t xml:space="preserve">The idea being that not only are we presenting existing clients with rich </w:t>
            </w:r>
            <w:proofErr w:type="gramStart"/>
            <w:r w:rsidR="00167582">
              <w:rPr>
                <w:rFonts w:ascii="Tahoma" w:eastAsia="Times New Roman" w:hAnsi="Tahoma" w:cs="Tahoma"/>
              </w:rPr>
              <w:t>value added</w:t>
            </w:r>
            <w:proofErr w:type="gramEnd"/>
            <w:r w:rsidR="00167582">
              <w:rPr>
                <w:rFonts w:ascii="Tahoma" w:eastAsia="Times New Roman" w:hAnsi="Tahoma" w:cs="Tahoma"/>
              </w:rPr>
              <w:t xml:space="preserve"> content but also potentially driving qualified sales leads to the tech team.</w:t>
            </w:r>
          </w:p>
          <w:p w14:paraId="69D445C8" w14:textId="77777777" w:rsidR="00F930F5" w:rsidRPr="00F930F5" w:rsidRDefault="00F930F5" w:rsidP="00F930F5">
            <w:pPr>
              <w:spacing w:after="0" w:line="240" w:lineRule="auto"/>
              <w:rPr>
                <w:rFonts w:ascii="Tahoma" w:eastAsia="Times New Roman" w:hAnsi="Tahoma" w:cs="Tahoma"/>
              </w:rPr>
            </w:pPr>
          </w:p>
          <w:p w14:paraId="0F860597" w14:textId="5B6C35F6" w:rsidR="00F930F5" w:rsidRPr="00F930F5" w:rsidRDefault="00F930F5" w:rsidP="00F930F5">
            <w:pPr>
              <w:spacing w:after="0" w:line="240" w:lineRule="auto"/>
              <w:rPr>
                <w:rFonts w:ascii="Tahoma" w:eastAsia="Times New Roman" w:hAnsi="Tahoma" w:cs="Tahoma"/>
              </w:rPr>
            </w:pPr>
            <w:r w:rsidRPr="00F930F5">
              <w:rPr>
                <w:rFonts w:ascii="Tahoma" w:eastAsia="Times New Roman" w:hAnsi="Tahoma" w:cs="Tahoma"/>
              </w:rPr>
              <w:t>Explainer video content created with the purpose of increasing engagement should align with this strategy by eventually leading to increased sales. This will be measured through video views</w:t>
            </w:r>
            <w:r w:rsidR="00086DFC">
              <w:rPr>
                <w:rFonts w:ascii="Tahoma" w:eastAsia="Times New Roman" w:hAnsi="Tahoma" w:cs="Tahoma"/>
              </w:rPr>
              <w:t xml:space="preserve"> and enquiries</w:t>
            </w:r>
            <w:r w:rsidRPr="00F930F5">
              <w:rPr>
                <w:rFonts w:ascii="Tahoma" w:eastAsia="Times New Roman" w:hAnsi="Tahoma" w:cs="Tahoma"/>
              </w:rPr>
              <w:t xml:space="preserve">. </w:t>
            </w:r>
          </w:p>
          <w:p w14:paraId="239135F8" w14:textId="77777777" w:rsidR="00F930F5" w:rsidRPr="00F930F5" w:rsidRDefault="00F930F5" w:rsidP="00F930F5">
            <w:pPr>
              <w:spacing w:after="0" w:line="240" w:lineRule="auto"/>
              <w:rPr>
                <w:rFonts w:ascii="Tahoma" w:eastAsia="Times New Roman" w:hAnsi="Tahoma" w:cs="Tahoma"/>
              </w:rPr>
            </w:pPr>
          </w:p>
          <w:p w14:paraId="14D022D8" w14:textId="138C38E2" w:rsidR="00F930F5" w:rsidRPr="00F930F5" w:rsidRDefault="00F930F5" w:rsidP="00F930F5">
            <w:pPr>
              <w:spacing w:after="0" w:line="240" w:lineRule="auto"/>
              <w:rPr>
                <w:rFonts w:ascii="Tahoma" w:eastAsia="Times New Roman" w:hAnsi="Tahoma" w:cs="Tahoma"/>
              </w:rPr>
            </w:pPr>
            <w:r w:rsidRPr="00F930F5">
              <w:rPr>
                <w:rFonts w:ascii="Tahoma" w:eastAsia="Times New Roman" w:hAnsi="Tahoma" w:cs="Tahoma"/>
              </w:rPr>
              <w:t>Another key objective is to fully engage with our new c</w:t>
            </w:r>
            <w:r w:rsidR="00086DFC">
              <w:rPr>
                <w:rFonts w:ascii="Tahoma" w:eastAsia="Times New Roman" w:hAnsi="Tahoma" w:cs="Tahoma"/>
              </w:rPr>
              <w:t>lients</w:t>
            </w:r>
            <w:r w:rsidRPr="00F930F5">
              <w:rPr>
                <w:rFonts w:ascii="Tahoma" w:eastAsia="Times New Roman" w:hAnsi="Tahoma" w:cs="Tahoma"/>
              </w:rPr>
              <w:t xml:space="preserve"> and ensure a seamless and informative onboarding experience which will allow for better customer retention.</w:t>
            </w:r>
          </w:p>
          <w:p w14:paraId="0FD57158" w14:textId="77777777" w:rsidR="00F930F5" w:rsidRPr="00F930F5" w:rsidRDefault="00F930F5" w:rsidP="00F930F5">
            <w:pPr>
              <w:spacing w:after="0" w:line="240" w:lineRule="auto"/>
              <w:rPr>
                <w:rFonts w:ascii="Tahoma" w:eastAsia="Times New Roman" w:hAnsi="Tahoma" w:cs="Tahoma"/>
              </w:rPr>
            </w:pPr>
          </w:p>
          <w:p w14:paraId="0A69EB47" w14:textId="77777777" w:rsidR="00F930F5" w:rsidRPr="00F930F5" w:rsidRDefault="00F930F5" w:rsidP="00F930F5">
            <w:pPr>
              <w:spacing w:after="0" w:line="240" w:lineRule="auto"/>
              <w:rPr>
                <w:rFonts w:ascii="Tahoma" w:eastAsia="Times New Roman" w:hAnsi="Tahoma" w:cs="Tahoma"/>
              </w:rPr>
            </w:pPr>
            <w:r w:rsidRPr="00F930F5">
              <w:rPr>
                <w:rFonts w:ascii="Tahoma" w:eastAsia="Times New Roman" w:hAnsi="Tahoma" w:cs="Tahoma"/>
              </w:rPr>
              <w:t>Good video content has a proven track record of improving conversion rates on landing pages and prospect forms (increasing conversions rates by up to 80%) as well as also increasing engagement from existing customers.</w:t>
            </w:r>
          </w:p>
          <w:p w14:paraId="074051DD" w14:textId="6B2B9B57" w:rsidR="00F265E3" w:rsidRPr="00C71FC7" w:rsidRDefault="00F265E3" w:rsidP="00EA1E5A">
            <w:pPr>
              <w:spacing w:after="0" w:line="240" w:lineRule="auto"/>
              <w:rPr>
                <w:rFonts w:ascii="Tahoma" w:eastAsia="Times New Roman" w:hAnsi="Tahoma" w:cs="Tahoma"/>
              </w:rPr>
            </w:pPr>
          </w:p>
        </w:tc>
      </w:tr>
      <w:tr w:rsidR="009741A4" w:rsidRPr="009741A4" w14:paraId="0C392938" w14:textId="77777777" w:rsidTr="00BF5994">
        <w:tc>
          <w:tcPr>
            <w:tcW w:w="9606" w:type="dxa"/>
            <w:gridSpan w:val="2"/>
            <w:shd w:val="clear" w:color="auto" w:fill="44546A" w:themeFill="text2"/>
          </w:tcPr>
          <w:p w14:paraId="3A140EDA" w14:textId="77777777" w:rsidR="009741A4" w:rsidRDefault="009741A4" w:rsidP="00BF5994">
            <w:pPr>
              <w:jc w:val="center"/>
              <w:rPr>
                <w:rFonts w:ascii="Tahoma" w:hAnsi="Tahoma" w:cs="Tahoma"/>
                <w:b/>
                <w:color w:val="FFFFFF" w:themeColor="background1"/>
              </w:rPr>
            </w:pPr>
          </w:p>
          <w:p w14:paraId="64EDA754" w14:textId="4CECF8DD" w:rsidR="009741A4" w:rsidRPr="009741A4" w:rsidRDefault="009741A4" w:rsidP="00BF5994">
            <w:pPr>
              <w:jc w:val="center"/>
              <w:rPr>
                <w:rFonts w:ascii="Tahoma" w:hAnsi="Tahoma" w:cs="Tahoma"/>
                <w:b/>
                <w:color w:val="FFFFFF" w:themeColor="background1"/>
              </w:rPr>
            </w:pPr>
            <w:r w:rsidRPr="009741A4">
              <w:rPr>
                <w:rFonts w:ascii="Tahoma" w:hAnsi="Tahoma" w:cs="Tahoma"/>
                <w:b/>
                <w:color w:val="FFFFFF" w:themeColor="background1"/>
              </w:rPr>
              <w:lastRenderedPageBreak/>
              <w:t>Audience Profile</w:t>
            </w:r>
          </w:p>
        </w:tc>
      </w:tr>
      <w:tr w:rsidR="009741A4" w:rsidRPr="009741A4" w14:paraId="62D0D1E3" w14:textId="77777777" w:rsidTr="00BF5994">
        <w:trPr>
          <w:trHeight w:val="1138"/>
        </w:trPr>
        <w:tc>
          <w:tcPr>
            <w:tcW w:w="9606" w:type="dxa"/>
            <w:gridSpan w:val="2"/>
          </w:tcPr>
          <w:p w14:paraId="78A4BC18" w14:textId="1123D318" w:rsidR="00125720" w:rsidRPr="009741A4" w:rsidRDefault="00DF6AFF" w:rsidP="007C0DDE">
            <w:pPr>
              <w:rPr>
                <w:rFonts w:ascii="Tahoma" w:hAnsi="Tahoma" w:cs="Tahoma"/>
              </w:rPr>
            </w:pPr>
            <w:r w:rsidRPr="00DF6AFF">
              <w:rPr>
                <w:rFonts w:ascii="Tahoma" w:hAnsi="Tahoma" w:cs="Tahoma"/>
              </w:rPr>
              <w:lastRenderedPageBreak/>
              <w:t>The audience is further along than that of the small business guide (which is brand new start up, too early for JC services) and is more bespoke to the tech sector than the entrepreneurial hub (which is also more a start-up audience and generic).</w:t>
            </w:r>
          </w:p>
        </w:tc>
      </w:tr>
      <w:tr w:rsidR="00432A16" w:rsidRPr="009741A4" w14:paraId="22842282" w14:textId="77777777" w:rsidTr="00BF5994">
        <w:tc>
          <w:tcPr>
            <w:tcW w:w="9606" w:type="dxa"/>
            <w:gridSpan w:val="2"/>
            <w:shd w:val="clear" w:color="auto" w:fill="44546A" w:themeFill="text2"/>
          </w:tcPr>
          <w:p w14:paraId="7F45596A" w14:textId="7C2360B7" w:rsidR="00432A16" w:rsidRDefault="007F1ABA" w:rsidP="00432A16">
            <w:pPr>
              <w:jc w:val="center"/>
              <w:rPr>
                <w:rFonts w:ascii="Tahoma" w:hAnsi="Tahoma" w:cs="Tahoma"/>
                <w:b/>
                <w:color w:val="FFFFFF" w:themeColor="background1"/>
              </w:rPr>
            </w:pPr>
            <w:r>
              <w:rPr>
                <w:rFonts w:ascii="Tahoma" w:hAnsi="Tahoma" w:cs="Tahoma"/>
                <w:b/>
                <w:color w:val="FFFFFF" w:themeColor="background1"/>
              </w:rPr>
              <w:t>Content</w:t>
            </w:r>
            <w:r w:rsidR="00BC66CE">
              <w:rPr>
                <w:rFonts w:ascii="Tahoma" w:hAnsi="Tahoma" w:cs="Tahoma"/>
                <w:b/>
                <w:color w:val="FFFFFF" w:themeColor="background1"/>
              </w:rPr>
              <w:t xml:space="preserve"> Requirements</w:t>
            </w:r>
          </w:p>
        </w:tc>
      </w:tr>
      <w:tr w:rsidR="00432A16" w:rsidRPr="009741A4" w14:paraId="43B899B7" w14:textId="77777777" w:rsidTr="00432A16">
        <w:tc>
          <w:tcPr>
            <w:tcW w:w="9606" w:type="dxa"/>
            <w:gridSpan w:val="2"/>
            <w:shd w:val="clear" w:color="auto" w:fill="auto"/>
          </w:tcPr>
          <w:p w14:paraId="25DD4755" w14:textId="729621FD" w:rsidR="00432A16" w:rsidRDefault="007F1ABA" w:rsidP="007F1ABA">
            <w:pPr>
              <w:rPr>
                <w:rFonts w:ascii="Tahoma" w:hAnsi="Tahoma" w:cs="Tahoma"/>
                <w:bCs/>
              </w:rPr>
            </w:pPr>
            <w:r>
              <w:rPr>
                <w:rFonts w:ascii="Tahoma" w:hAnsi="Tahoma" w:cs="Tahoma"/>
                <w:bCs/>
              </w:rPr>
              <w:t xml:space="preserve">The content of the video will be based upon the following written content </w:t>
            </w:r>
            <w:r w:rsidR="00E1316A">
              <w:rPr>
                <w:rFonts w:ascii="Tahoma" w:hAnsi="Tahoma" w:cs="Tahoma"/>
                <w:bCs/>
              </w:rPr>
              <w:t>that has already been supplied to us. The style will be a talking heads style format of video.</w:t>
            </w:r>
          </w:p>
          <w:p w14:paraId="30A47DA6" w14:textId="2915577F" w:rsidR="00E1316A" w:rsidRPr="00E1316A" w:rsidRDefault="00E1316A" w:rsidP="00E1316A">
            <w:pPr>
              <w:rPr>
                <w:rFonts w:ascii="Tahoma" w:hAnsi="Tahoma" w:cs="Tahoma"/>
                <w:bCs/>
                <w:i/>
                <w:iCs/>
              </w:rPr>
            </w:pPr>
            <w:r w:rsidRPr="00E1316A">
              <w:rPr>
                <w:rFonts w:ascii="Tahoma" w:hAnsi="Tahoma" w:cs="Tahoma"/>
                <w:bCs/>
                <w:i/>
                <w:iCs/>
              </w:rPr>
              <w:t xml:space="preserve">The Self-Assessment criteria says you must register with HMRC to complete a tax return if you are a company director, but in practice you only need to register once you have tax to pay that is not fully collected via PAYE. Generally, founder directors are paid a low salary enhanced by dividend payments and this will bring you into the Self-Assessment regime.   </w:t>
            </w:r>
          </w:p>
          <w:p w14:paraId="73DB0ABE" w14:textId="1E8798C6" w:rsidR="00E1316A" w:rsidRPr="00E1316A" w:rsidRDefault="00E1316A" w:rsidP="00E1316A">
            <w:pPr>
              <w:rPr>
                <w:rFonts w:ascii="Tahoma" w:hAnsi="Tahoma" w:cs="Tahoma"/>
                <w:bCs/>
                <w:i/>
                <w:iCs/>
              </w:rPr>
            </w:pPr>
            <w:r w:rsidRPr="00E1316A">
              <w:rPr>
                <w:rFonts w:ascii="Tahoma" w:hAnsi="Tahoma" w:cs="Tahoma"/>
                <w:bCs/>
                <w:i/>
                <w:iCs/>
              </w:rPr>
              <w:t xml:space="preserve">You will need to register to complete a tax return by 5 October following the end of the tax year (5 April) in which you have a reporting requirement.  </w:t>
            </w:r>
          </w:p>
          <w:p w14:paraId="433FFFFD" w14:textId="2D56A08A" w:rsidR="00E1316A" w:rsidRPr="00E1316A" w:rsidRDefault="00E1316A" w:rsidP="00E1316A">
            <w:pPr>
              <w:rPr>
                <w:rFonts w:ascii="Tahoma" w:hAnsi="Tahoma" w:cs="Tahoma"/>
                <w:bCs/>
                <w:i/>
                <w:iCs/>
              </w:rPr>
            </w:pPr>
            <w:r w:rsidRPr="00E1316A">
              <w:rPr>
                <w:rFonts w:ascii="Tahoma" w:hAnsi="Tahoma" w:cs="Tahoma"/>
                <w:bCs/>
                <w:i/>
                <w:iCs/>
              </w:rPr>
              <w:t xml:space="preserve">Your tax return will need submitted to HMRC online by 31 January following the end of the tax year along with payment of the tax due for the year and, potentially, payments on account due for the following tax year. </w:t>
            </w:r>
          </w:p>
          <w:p w14:paraId="5367C169" w14:textId="4DC6AE66" w:rsidR="00E1316A" w:rsidRPr="00E1316A" w:rsidRDefault="00E1316A" w:rsidP="00E1316A">
            <w:pPr>
              <w:rPr>
                <w:rFonts w:ascii="Tahoma" w:hAnsi="Tahoma" w:cs="Tahoma"/>
                <w:bCs/>
                <w:i/>
                <w:iCs/>
              </w:rPr>
            </w:pPr>
            <w:r w:rsidRPr="00E1316A">
              <w:rPr>
                <w:rFonts w:ascii="Tahoma" w:hAnsi="Tahoma" w:cs="Tahoma"/>
                <w:bCs/>
                <w:i/>
                <w:iCs/>
              </w:rPr>
              <w:t xml:space="preserve">As your business grows and you begin to build more significant profits within your company you may want to introduce more sophisticated tax efficient remuneration strategies. There are tax breaks for electric cars which have negligible personal tax implications and 100% corporation tax relief for your company. Salary sacrifice schemes help reduce tax and NIC pension contributions and certain other benefits, or you may wish to shelter larger sums in a pension and consider more flexible schemes such as a Self-Invested Personal Pension (SIPP).   </w:t>
            </w:r>
          </w:p>
          <w:p w14:paraId="66DEDB03" w14:textId="4E73CC3C" w:rsidR="007F1ABA" w:rsidRPr="00E1316A" w:rsidRDefault="00E1316A" w:rsidP="00E1316A">
            <w:pPr>
              <w:rPr>
                <w:rFonts w:ascii="Tahoma" w:hAnsi="Tahoma" w:cs="Tahoma"/>
                <w:bCs/>
                <w:i/>
                <w:iCs/>
              </w:rPr>
            </w:pPr>
            <w:r w:rsidRPr="00E1316A">
              <w:rPr>
                <w:rFonts w:ascii="Tahoma" w:hAnsi="Tahoma" w:cs="Tahoma"/>
                <w:bCs/>
                <w:i/>
                <w:iCs/>
              </w:rPr>
              <w:t xml:space="preserve">Working from anywhere is now a standard operating procedure, but as your business grows you may have to spend more time overseas to expand your international offering or you may simply choose to live in a more tax efficient location. If you work for your UK business from outside the UK there could be significant tax, social security, immigration, and reporting considerations for you personally, as well as your company. It is essential you review the tax consequences and your reporting obligations before you venture overseas.  Living overseas or spending significant amounts of time overseas can have tax benefits, but it can also </w:t>
            </w:r>
            <w:proofErr w:type="gramStart"/>
            <w:r w:rsidRPr="00E1316A">
              <w:rPr>
                <w:rFonts w:ascii="Tahoma" w:hAnsi="Tahoma" w:cs="Tahoma"/>
                <w:bCs/>
                <w:i/>
                <w:iCs/>
              </w:rPr>
              <w:t>open up</w:t>
            </w:r>
            <w:proofErr w:type="gramEnd"/>
            <w:r w:rsidRPr="00E1316A">
              <w:rPr>
                <w:rFonts w:ascii="Tahoma" w:hAnsi="Tahoma" w:cs="Tahoma"/>
                <w:bCs/>
                <w:i/>
                <w:iCs/>
              </w:rPr>
              <w:t xml:space="preserve"> problems with where your company is resident for tax purposes, and potentially the tax reliefs you were relying on when you exit the company.</w:t>
            </w:r>
          </w:p>
          <w:p w14:paraId="422C9763" w14:textId="6D1A5289" w:rsidR="00733E01" w:rsidRPr="007D5384" w:rsidRDefault="00733E01" w:rsidP="007D5384">
            <w:pPr>
              <w:rPr>
                <w:rFonts w:ascii="Tahoma" w:hAnsi="Tahoma" w:cs="Tahoma"/>
                <w:bCs/>
              </w:rPr>
            </w:pPr>
          </w:p>
        </w:tc>
      </w:tr>
      <w:tr w:rsidR="009741A4" w:rsidRPr="009741A4" w14:paraId="231455D1" w14:textId="77777777" w:rsidTr="00BF5994">
        <w:tc>
          <w:tcPr>
            <w:tcW w:w="9606" w:type="dxa"/>
            <w:gridSpan w:val="2"/>
            <w:shd w:val="clear" w:color="auto" w:fill="44546A" w:themeFill="text2"/>
          </w:tcPr>
          <w:p w14:paraId="0010E456" w14:textId="36444ACD" w:rsidR="007C0DDE" w:rsidRPr="009741A4" w:rsidRDefault="00AA0283" w:rsidP="007C0DDE">
            <w:pPr>
              <w:jc w:val="center"/>
              <w:rPr>
                <w:rFonts w:ascii="Tahoma" w:hAnsi="Tahoma" w:cs="Tahoma"/>
                <w:b/>
                <w:color w:val="FFFFFF" w:themeColor="background1"/>
              </w:rPr>
            </w:pPr>
            <w:r>
              <w:rPr>
                <w:rFonts w:ascii="Tahoma" w:hAnsi="Tahoma" w:cs="Tahoma"/>
                <w:b/>
                <w:color w:val="FFFFFF" w:themeColor="background1"/>
              </w:rPr>
              <w:lastRenderedPageBreak/>
              <w:t xml:space="preserve">Implementation </w:t>
            </w:r>
          </w:p>
        </w:tc>
      </w:tr>
      <w:tr w:rsidR="009741A4" w:rsidRPr="009741A4" w14:paraId="7C30D57B" w14:textId="77777777" w:rsidTr="00BF5994">
        <w:trPr>
          <w:trHeight w:val="328"/>
        </w:trPr>
        <w:tc>
          <w:tcPr>
            <w:tcW w:w="9606" w:type="dxa"/>
            <w:gridSpan w:val="2"/>
          </w:tcPr>
          <w:p w14:paraId="768BE831" w14:textId="77777777" w:rsidR="00AA0283" w:rsidRDefault="00AA0283" w:rsidP="00AA0283">
            <w:pPr>
              <w:rPr>
                <w:rFonts w:ascii="Tahoma" w:hAnsi="Tahoma" w:cs="Tahoma"/>
              </w:rPr>
            </w:pPr>
          </w:p>
          <w:p w14:paraId="5E2CEA99" w14:textId="39136B80" w:rsidR="00AA0283" w:rsidRPr="00AA0283" w:rsidRDefault="00AA0283" w:rsidP="00AA0283">
            <w:pPr>
              <w:rPr>
                <w:rFonts w:ascii="Tahoma" w:hAnsi="Tahoma" w:cs="Tahoma"/>
              </w:rPr>
            </w:pPr>
            <w:r>
              <w:rPr>
                <w:rFonts w:ascii="Tahoma" w:hAnsi="Tahoma" w:cs="Tahoma"/>
              </w:rPr>
              <w:t xml:space="preserve">The video would sit on the Founders landing page within the new tech </w:t>
            </w:r>
            <w:r w:rsidR="00BE11D5">
              <w:rPr>
                <w:rFonts w:ascii="Tahoma" w:hAnsi="Tahoma" w:cs="Tahoma"/>
              </w:rPr>
              <w:t xml:space="preserve">content hub on the Johnston Carmichael website. </w:t>
            </w:r>
          </w:p>
        </w:tc>
      </w:tr>
    </w:tbl>
    <w:p w14:paraId="46A5D942" w14:textId="77777777" w:rsidR="001F1C9C" w:rsidRDefault="001F1C9C" w:rsidP="00AD0EE3">
      <w:pPr>
        <w:pStyle w:val="3BodyText"/>
      </w:pPr>
    </w:p>
    <w:sectPr w:rsidR="001F1C9C" w:rsidSect="008B772E">
      <w:headerReference w:type="default" r:id="rId10"/>
      <w:pgSz w:w="11906" w:h="16838"/>
      <w:pgMar w:top="34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1AE3" w14:textId="77777777" w:rsidR="00126E7B" w:rsidRDefault="00126E7B" w:rsidP="008B772E">
      <w:pPr>
        <w:spacing w:after="0" w:line="240" w:lineRule="auto"/>
      </w:pPr>
      <w:r>
        <w:separator/>
      </w:r>
    </w:p>
  </w:endnote>
  <w:endnote w:type="continuationSeparator" w:id="0">
    <w:p w14:paraId="235976FF" w14:textId="77777777" w:rsidR="00126E7B" w:rsidRDefault="00126E7B" w:rsidP="008B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1DAC" w14:textId="77777777" w:rsidR="00126E7B" w:rsidRDefault="00126E7B" w:rsidP="008B772E">
      <w:pPr>
        <w:spacing w:after="0" w:line="240" w:lineRule="auto"/>
      </w:pPr>
      <w:r>
        <w:separator/>
      </w:r>
    </w:p>
  </w:footnote>
  <w:footnote w:type="continuationSeparator" w:id="0">
    <w:p w14:paraId="29337FEA" w14:textId="77777777" w:rsidR="00126E7B" w:rsidRDefault="00126E7B" w:rsidP="008B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E0B3" w14:textId="77777777" w:rsidR="008B772E" w:rsidRPr="008B772E" w:rsidRDefault="00106796" w:rsidP="008B772E">
    <w:pPr>
      <w:pStyle w:val="Header"/>
    </w:pPr>
    <w:r>
      <w:rPr>
        <w:noProof/>
        <w:lang w:eastAsia="en-GB"/>
      </w:rPr>
      <w:drawing>
        <wp:anchor distT="0" distB="0" distL="114300" distR="114300" simplePos="0" relativeHeight="251658240" behindDoc="1" locked="0" layoutInCell="1" allowOverlap="1" wp14:anchorId="4FB88C1E" wp14:editId="75E42899">
          <wp:simplePos x="0" y="0"/>
          <wp:positionH relativeFrom="column">
            <wp:posOffset>-927100</wp:posOffset>
          </wp:positionH>
          <wp:positionV relativeFrom="paragraph">
            <wp:posOffset>-2183130</wp:posOffset>
          </wp:positionV>
          <wp:extent cx="3962764" cy="54233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3962764" cy="5423383"/>
                  </a:xfrm>
                  <a:prstGeom prst="rect">
                    <a:avLst/>
                  </a:prstGeom>
                </pic:spPr>
              </pic:pic>
            </a:graphicData>
          </a:graphic>
          <wp14:sizeRelH relativeFrom="margin">
            <wp14:pctWidth>0</wp14:pctWidth>
          </wp14:sizeRelH>
          <wp14:sizeRelV relativeFrom="margin">
            <wp14:pctHeight>0</wp14:pctHeight>
          </wp14:sizeRelV>
        </wp:anchor>
      </w:drawing>
    </w:r>
    <w:r w:rsidR="005B6F14">
      <w:rPr>
        <w:noProof/>
      </w:rPr>
      <w:drawing>
        <wp:anchor distT="0" distB="0" distL="114300" distR="114300" simplePos="0" relativeHeight="251659264" behindDoc="1" locked="0" layoutInCell="1" allowOverlap="1" wp14:anchorId="4CF65D48" wp14:editId="22657BFC">
          <wp:simplePos x="0" y="0"/>
          <wp:positionH relativeFrom="column">
            <wp:posOffset>3841750</wp:posOffset>
          </wp:positionH>
          <wp:positionV relativeFrom="paragraph">
            <wp:posOffset>-34290</wp:posOffset>
          </wp:positionV>
          <wp:extent cx="2366010" cy="9525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6010" cy="952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56AA"/>
    <w:multiLevelType w:val="hybridMultilevel"/>
    <w:tmpl w:val="630C4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1552F"/>
    <w:multiLevelType w:val="hybridMultilevel"/>
    <w:tmpl w:val="37EA8818"/>
    <w:lvl w:ilvl="0" w:tplc="37D66B84">
      <w:start w:val="202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0F18"/>
    <w:multiLevelType w:val="hybridMultilevel"/>
    <w:tmpl w:val="1CCC35AC"/>
    <w:lvl w:ilvl="0" w:tplc="93C6AD76">
      <w:start w:val="1"/>
      <w:numFmt w:val="decimal"/>
      <w:pStyle w:val="Numbered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E28E8"/>
    <w:multiLevelType w:val="hybridMultilevel"/>
    <w:tmpl w:val="7F405F0E"/>
    <w:lvl w:ilvl="0" w:tplc="F83CC122">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76EF2"/>
    <w:multiLevelType w:val="hybridMultilevel"/>
    <w:tmpl w:val="DFDEF6F0"/>
    <w:lvl w:ilvl="0" w:tplc="39EA1472">
      <w:start w:val="202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D0E4B"/>
    <w:multiLevelType w:val="hybridMultilevel"/>
    <w:tmpl w:val="16342286"/>
    <w:lvl w:ilvl="0" w:tplc="4A88B26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FD3D66"/>
    <w:multiLevelType w:val="hybridMultilevel"/>
    <w:tmpl w:val="1FDCB1EE"/>
    <w:lvl w:ilvl="0" w:tplc="097C43A2">
      <w:start w:val="202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65BB9"/>
    <w:multiLevelType w:val="hybridMultilevel"/>
    <w:tmpl w:val="AEA0A4D0"/>
    <w:lvl w:ilvl="0" w:tplc="40325338">
      <w:start w:val="1"/>
      <w:numFmt w:val="decimal"/>
      <w:pStyle w:val="Heading2"/>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num w:numId="1">
    <w:abstractNumId w:val="7"/>
  </w:num>
  <w:num w:numId="2">
    <w:abstractNumId w:val="3"/>
  </w:num>
  <w:num w:numId="3">
    <w:abstractNumId w:val="2"/>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A4"/>
    <w:rsid w:val="000210C5"/>
    <w:rsid w:val="00066740"/>
    <w:rsid w:val="000722B5"/>
    <w:rsid w:val="00086DFC"/>
    <w:rsid w:val="000E4EA0"/>
    <w:rsid w:val="00106796"/>
    <w:rsid w:val="00114F95"/>
    <w:rsid w:val="00125720"/>
    <w:rsid w:val="00126E7B"/>
    <w:rsid w:val="00133A15"/>
    <w:rsid w:val="001516F7"/>
    <w:rsid w:val="00167582"/>
    <w:rsid w:val="001C4221"/>
    <w:rsid w:val="001E59B3"/>
    <w:rsid w:val="001F1C9C"/>
    <w:rsid w:val="00246253"/>
    <w:rsid w:val="0028012E"/>
    <w:rsid w:val="002C4B89"/>
    <w:rsid w:val="002F4C1C"/>
    <w:rsid w:val="0033660C"/>
    <w:rsid w:val="003562ED"/>
    <w:rsid w:val="00382ABF"/>
    <w:rsid w:val="003B320E"/>
    <w:rsid w:val="003E4A0F"/>
    <w:rsid w:val="00432A16"/>
    <w:rsid w:val="004E1F35"/>
    <w:rsid w:val="00527F2D"/>
    <w:rsid w:val="00562EDB"/>
    <w:rsid w:val="0056484D"/>
    <w:rsid w:val="005B6F14"/>
    <w:rsid w:val="005C491F"/>
    <w:rsid w:val="00636F16"/>
    <w:rsid w:val="006E6D7F"/>
    <w:rsid w:val="00706F30"/>
    <w:rsid w:val="00733E01"/>
    <w:rsid w:val="007416DF"/>
    <w:rsid w:val="007527E4"/>
    <w:rsid w:val="007B1976"/>
    <w:rsid w:val="007C0DDE"/>
    <w:rsid w:val="007C5F3B"/>
    <w:rsid w:val="007D5384"/>
    <w:rsid w:val="007F1ABA"/>
    <w:rsid w:val="008B772E"/>
    <w:rsid w:val="008C067B"/>
    <w:rsid w:val="008C5D1F"/>
    <w:rsid w:val="008D4EB7"/>
    <w:rsid w:val="00927D9E"/>
    <w:rsid w:val="009741A4"/>
    <w:rsid w:val="00A10835"/>
    <w:rsid w:val="00A306A0"/>
    <w:rsid w:val="00A71B12"/>
    <w:rsid w:val="00AA0283"/>
    <w:rsid w:val="00AA25B0"/>
    <w:rsid w:val="00AD0EE3"/>
    <w:rsid w:val="00B03C2C"/>
    <w:rsid w:val="00B20C4A"/>
    <w:rsid w:val="00B43D98"/>
    <w:rsid w:val="00B87600"/>
    <w:rsid w:val="00BC66CE"/>
    <w:rsid w:val="00BE11D5"/>
    <w:rsid w:val="00C2526D"/>
    <w:rsid w:val="00C46224"/>
    <w:rsid w:val="00C71FC7"/>
    <w:rsid w:val="00C824A2"/>
    <w:rsid w:val="00CA389E"/>
    <w:rsid w:val="00D35B6E"/>
    <w:rsid w:val="00DD0B5D"/>
    <w:rsid w:val="00DF6AFF"/>
    <w:rsid w:val="00E1316A"/>
    <w:rsid w:val="00E16C53"/>
    <w:rsid w:val="00E51BCE"/>
    <w:rsid w:val="00E608DD"/>
    <w:rsid w:val="00E766E6"/>
    <w:rsid w:val="00E9593D"/>
    <w:rsid w:val="00EA1E5A"/>
    <w:rsid w:val="00EA286E"/>
    <w:rsid w:val="00ED5545"/>
    <w:rsid w:val="00F21080"/>
    <w:rsid w:val="00F255F0"/>
    <w:rsid w:val="00F265E3"/>
    <w:rsid w:val="00F37118"/>
    <w:rsid w:val="00F4642A"/>
    <w:rsid w:val="00F76FC4"/>
    <w:rsid w:val="00F930F5"/>
    <w:rsid w:val="00F959AF"/>
    <w:rsid w:val="00FC1720"/>
    <w:rsid w:val="00FD1481"/>
    <w:rsid w:val="00FD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31E39"/>
  <w15:chartTrackingRefBased/>
  <w15:docId w15:val="{A75FC5F4-2686-4C91-B058-B6F2C132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A4"/>
    <w:pPr>
      <w:spacing w:after="200" w:line="276" w:lineRule="auto"/>
    </w:pPr>
  </w:style>
  <w:style w:type="paragraph" w:styleId="Heading2">
    <w:name w:val="heading 2"/>
    <w:aliases w:val="Numbered List Headings"/>
    <w:basedOn w:val="ListParagraph"/>
    <w:next w:val="Normal"/>
    <w:link w:val="Heading2Char"/>
    <w:uiPriority w:val="9"/>
    <w:unhideWhenUsed/>
    <w:qFormat/>
    <w:rsid w:val="001F1C9C"/>
    <w:pPr>
      <w:numPr>
        <w:numId w:val="1"/>
      </w:numPr>
      <w:spacing w:after="120"/>
      <w:ind w:left="567" w:hanging="505"/>
      <w:contextualSpacing w:val="0"/>
      <w:outlineLvl w:val="1"/>
    </w:pPr>
    <w:rPr>
      <w:rFonts w:ascii="Tahoma" w:hAnsi="Tahoma" w:cs="Tahoma"/>
      <w:b/>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link w:val="RedChar"/>
    <w:rsid w:val="00636F16"/>
    <w:rPr>
      <w:rFonts w:ascii="Tahoma" w:hAnsi="Tahoma" w:cs="Tahoma"/>
      <w:color w:val="E31837"/>
    </w:rPr>
  </w:style>
  <w:style w:type="character" w:customStyle="1" w:styleId="RedChar">
    <w:name w:val="Red Char"/>
    <w:basedOn w:val="DefaultParagraphFont"/>
    <w:link w:val="Red"/>
    <w:rsid w:val="00636F16"/>
    <w:rPr>
      <w:rFonts w:ascii="Tahoma" w:hAnsi="Tahoma" w:cs="Tahoma"/>
      <w:color w:val="E31837"/>
    </w:rPr>
  </w:style>
  <w:style w:type="paragraph" w:customStyle="1" w:styleId="Grey">
    <w:name w:val="Grey"/>
    <w:basedOn w:val="Red"/>
    <w:link w:val="GreyChar"/>
    <w:rsid w:val="00636F16"/>
    <w:rPr>
      <w:color w:val="49176D"/>
    </w:rPr>
  </w:style>
  <w:style w:type="character" w:customStyle="1" w:styleId="GreyChar">
    <w:name w:val="Grey Char"/>
    <w:basedOn w:val="RedChar"/>
    <w:link w:val="Grey"/>
    <w:rsid w:val="00636F16"/>
    <w:rPr>
      <w:rFonts w:ascii="Tahoma" w:hAnsi="Tahoma" w:cs="Tahoma"/>
      <w:color w:val="49176D"/>
    </w:rPr>
  </w:style>
  <w:style w:type="paragraph" w:customStyle="1" w:styleId="Brandgrey">
    <w:name w:val="Brand grey"/>
    <w:basedOn w:val="Normal"/>
    <w:link w:val="BrandgreyChar"/>
    <w:rsid w:val="00636F16"/>
    <w:rPr>
      <w:rFonts w:ascii="Tahoma" w:hAnsi="Tahoma" w:cs="Tahoma"/>
      <w:color w:val="53565A"/>
    </w:rPr>
  </w:style>
  <w:style w:type="character" w:customStyle="1" w:styleId="BrandgreyChar">
    <w:name w:val="Brand grey Char"/>
    <w:basedOn w:val="DefaultParagraphFont"/>
    <w:link w:val="Brandgrey"/>
    <w:rsid w:val="00636F16"/>
    <w:rPr>
      <w:rFonts w:ascii="Tahoma" w:hAnsi="Tahoma" w:cs="Tahoma"/>
      <w:color w:val="53565A"/>
    </w:rPr>
  </w:style>
  <w:style w:type="paragraph" w:customStyle="1" w:styleId="GREY0">
    <w:name w:val="GREY"/>
    <w:basedOn w:val="Normal"/>
    <w:link w:val="GREYChar0"/>
    <w:rsid w:val="008C067B"/>
    <w:rPr>
      <w:rFonts w:ascii="Tahoma" w:hAnsi="Tahoma"/>
      <w:color w:val="53565A"/>
      <w:sz w:val="24"/>
    </w:rPr>
  </w:style>
  <w:style w:type="character" w:customStyle="1" w:styleId="GREYChar0">
    <w:name w:val="GREY Char"/>
    <w:basedOn w:val="DefaultParagraphFont"/>
    <w:link w:val="GREY0"/>
    <w:rsid w:val="008C067B"/>
    <w:rPr>
      <w:rFonts w:ascii="Tahoma" w:hAnsi="Tahoma"/>
      <w:color w:val="53565A"/>
      <w:sz w:val="24"/>
    </w:rPr>
  </w:style>
  <w:style w:type="paragraph" w:customStyle="1" w:styleId="RED0">
    <w:name w:val="RED"/>
    <w:basedOn w:val="GREY0"/>
    <w:link w:val="REDChar0"/>
    <w:rsid w:val="008C067B"/>
    <w:rPr>
      <w:color w:val="E31837"/>
    </w:rPr>
  </w:style>
  <w:style w:type="character" w:customStyle="1" w:styleId="REDChar0">
    <w:name w:val="RED Char"/>
    <w:basedOn w:val="GREYChar0"/>
    <w:link w:val="RED0"/>
    <w:rsid w:val="008C067B"/>
    <w:rPr>
      <w:rFonts w:ascii="Tahoma" w:hAnsi="Tahoma"/>
      <w:color w:val="E31837"/>
      <w:sz w:val="24"/>
    </w:rPr>
  </w:style>
  <w:style w:type="paragraph" w:customStyle="1" w:styleId="PURPLE">
    <w:name w:val="PURPLE"/>
    <w:basedOn w:val="Brandgrey"/>
    <w:link w:val="PURPLEChar"/>
    <w:rsid w:val="00F4642A"/>
    <w:rPr>
      <w:color w:val="49176D"/>
      <w:sz w:val="24"/>
    </w:rPr>
  </w:style>
  <w:style w:type="character" w:customStyle="1" w:styleId="PURPLEChar">
    <w:name w:val="PURPLE Char"/>
    <w:basedOn w:val="BrandgreyChar"/>
    <w:link w:val="PURPLE"/>
    <w:rsid w:val="00F4642A"/>
    <w:rPr>
      <w:rFonts w:ascii="Tahoma" w:hAnsi="Tahoma" w:cs="Tahoma"/>
      <w:color w:val="49176D"/>
      <w:sz w:val="24"/>
    </w:rPr>
  </w:style>
  <w:style w:type="paragraph" w:styleId="Header">
    <w:name w:val="header"/>
    <w:basedOn w:val="Normal"/>
    <w:link w:val="HeaderChar"/>
    <w:uiPriority w:val="99"/>
    <w:unhideWhenUsed/>
    <w:rsid w:val="008B7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2E"/>
  </w:style>
  <w:style w:type="paragraph" w:styleId="Footer">
    <w:name w:val="footer"/>
    <w:basedOn w:val="Normal"/>
    <w:link w:val="FooterChar"/>
    <w:uiPriority w:val="99"/>
    <w:unhideWhenUsed/>
    <w:rsid w:val="008B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72E"/>
  </w:style>
  <w:style w:type="paragraph" w:customStyle="1" w:styleId="Style1">
    <w:name w:val="Style1"/>
    <w:basedOn w:val="Normal"/>
    <w:rsid w:val="008B772E"/>
    <w:rPr>
      <w:rFonts w:ascii="Tahoma" w:hAnsi="Tahoma" w:cs="Tahoma"/>
      <w:b/>
      <w:color w:val="53565A"/>
      <w:sz w:val="28"/>
      <w:szCs w:val="28"/>
    </w:rPr>
  </w:style>
  <w:style w:type="paragraph" w:customStyle="1" w:styleId="Style2">
    <w:name w:val="Style2"/>
    <w:basedOn w:val="Style1"/>
    <w:rsid w:val="008B772E"/>
    <w:rPr>
      <w:b w:val="0"/>
      <w:sz w:val="22"/>
      <w:szCs w:val="22"/>
    </w:rPr>
  </w:style>
  <w:style w:type="paragraph" w:customStyle="1" w:styleId="Style3">
    <w:name w:val="Style3"/>
    <w:basedOn w:val="Style2"/>
    <w:rsid w:val="008B772E"/>
    <w:rPr>
      <w:b/>
      <w:color w:val="E31837"/>
    </w:rPr>
  </w:style>
  <w:style w:type="paragraph" w:customStyle="1" w:styleId="1MainHeading">
    <w:name w:val="1 Main Heading"/>
    <w:basedOn w:val="Style1"/>
    <w:qFormat/>
    <w:rsid w:val="001F1C9C"/>
    <w:rPr>
      <w:sz w:val="36"/>
      <w:szCs w:val="36"/>
    </w:rPr>
  </w:style>
  <w:style w:type="paragraph" w:customStyle="1" w:styleId="2SubHeading">
    <w:name w:val="2 Sub Heading"/>
    <w:basedOn w:val="Subheading1"/>
    <w:rsid w:val="001F1C9C"/>
  </w:style>
  <w:style w:type="paragraph" w:customStyle="1" w:styleId="3BodyText">
    <w:name w:val="3 Body Text"/>
    <w:basedOn w:val="Style2"/>
    <w:rsid w:val="00F255F0"/>
    <w:rPr>
      <w:sz w:val="24"/>
    </w:rPr>
  </w:style>
  <w:style w:type="character" w:customStyle="1" w:styleId="Heading2Char">
    <w:name w:val="Heading 2 Char"/>
    <w:aliases w:val="Numbered List Headings Char"/>
    <w:basedOn w:val="DefaultParagraphFont"/>
    <w:link w:val="Heading2"/>
    <w:uiPriority w:val="9"/>
    <w:rsid w:val="001F1C9C"/>
    <w:rPr>
      <w:rFonts w:ascii="Tahoma" w:hAnsi="Tahoma" w:cs="Tahoma"/>
      <w:b/>
      <w:color w:val="53565A"/>
    </w:rPr>
  </w:style>
  <w:style w:type="paragraph" w:customStyle="1" w:styleId="BodyText1">
    <w:name w:val="Body Text1"/>
    <w:basedOn w:val="2Bodytext"/>
    <w:link w:val="BodyText1Char"/>
    <w:qFormat/>
    <w:rsid w:val="001F1C9C"/>
  </w:style>
  <w:style w:type="paragraph" w:customStyle="1" w:styleId="2Bodytext">
    <w:name w:val="2 Body text"/>
    <w:basedOn w:val="Normal"/>
    <w:link w:val="2BodytextChar"/>
    <w:rsid w:val="001F1C9C"/>
    <w:pPr>
      <w:tabs>
        <w:tab w:val="left" w:pos="3885"/>
      </w:tabs>
      <w:spacing w:after="0"/>
    </w:pPr>
    <w:rPr>
      <w:rFonts w:ascii="Tahoma" w:eastAsia="Calibri" w:hAnsi="Tahoma" w:cs="Tahoma"/>
      <w:color w:val="53565A"/>
      <w:lang w:eastAsia="en-GB"/>
    </w:rPr>
  </w:style>
  <w:style w:type="paragraph" w:customStyle="1" w:styleId="Subheading1">
    <w:name w:val="Subheading 1"/>
    <w:basedOn w:val="Normal"/>
    <w:link w:val="Subheading1Char"/>
    <w:qFormat/>
    <w:rsid w:val="001F1C9C"/>
    <w:pPr>
      <w:spacing w:before="120" w:after="120"/>
    </w:pPr>
    <w:rPr>
      <w:rFonts w:ascii="Tahoma" w:eastAsia="Calibri" w:hAnsi="Tahoma" w:cs="Tahoma"/>
      <w:b/>
      <w:color w:val="E31837"/>
      <w:sz w:val="24"/>
      <w:szCs w:val="40"/>
      <w:lang w:eastAsia="en-GB"/>
    </w:rPr>
  </w:style>
  <w:style w:type="character" w:customStyle="1" w:styleId="Subheading1Char">
    <w:name w:val="Subheading 1 Char"/>
    <w:basedOn w:val="DefaultParagraphFont"/>
    <w:link w:val="Subheading1"/>
    <w:rsid w:val="001F1C9C"/>
    <w:rPr>
      <w:rFonts w:ascii="Tahoma" w:eastAsia="Calibri" w:hAnsi="Tahoma" w:cs="Tahoma"/>
      <w:b/>
      <w:color w:val="E31837"/>
      <w:sz w:val="24"/>
      <w:szCs w:val="40"/>
      <w:lang w:eastAsia="en-GB"/>
    </w:rPr>
  </w:style>
  <w:style w:type="paragraph" w:customStyle="1" w:styleId="Subheading2">
    <w:name w:val="Subheading 2"/>
    <w:basedOn w:val="Subheading1"/>
    <w:link w:val="Subheading2Char"/>
    <w:qFormat/>
    <w:rsid w:val="001F1C9C"/>
    <w:rPr>
      <w:color w:val="53565A"/>
    </w:rPr>
  </w:style>
  <w:style w:type="paragraph" w:customStyle="1" w:styleId="Subheading3">
    <w:name w:val="Subheading 3"/>
    <w:basedOn w:val="Subheading1"/>
    <w:link w:val="Subheading3Char"/>
    <w:qFormat/>
    <w:rsid w:val="001F1C9C"/>
    <w:rPr>
      <w:color w:val="53565A"/>
      <w:sz w:val="22"/>
      <w:szCs w:val="16"/>
    </w:rPr>
  </w:style>
  <w:style w:type="character" w:customStyle="1" w:styleId="Subheading2Char">
    <w:name w:val="Subheading 2 Char"/>
    <w:basedOn w:val="Subheading1Char"/>
    <w:link w:val="Subheading2"/>
    <w:rsid w:val="001F1C9C"/>
    <w:rPr>
      <w:rFonts w:ascii="Tahoma" w:eastAsia="Calibri" w:hAnsi="Tahoma" w:cs="Tahoma"/>
      <w:b/>
      <w:color w:val="53565A"/>
      <w:sz w:val="24"/>
      <w:szCs w:val="40"/>
      <w:lang w:eastAsia="en-GB"/>
    </w:rPr>
  </w:style>
  <w:style w:type="character" w:customStyle="1" w:styleId="Subheading3Char">
    <w:name w:val="Subheading 3 Char"/>
    <w:basedOn w:val="Subheading1Char"/>
    <w:link w:val="Subheading3"/>
    <w:rsid w:val="001F1C9C"/>
    <w:rPr>
      <w:rFonts w:ascii="Tahoma" w:eastAsia="Calibri" w:hAnsi="Tahoma" w:cs="Tahoma"/>
      <w:b/>
      <w:color w:val="53565A"/>
      <w:sz w:val="24"/>
      <w:szCs w:val="16"/>
      <w:lang w:eastAsia="en-GB"/>
    </w:rPr>
  </w:style>
  <w:style w:type="paragraph" w:customStyle="1" w:styleId="Bulletlist">
    <w:name w:val="Bullet list"/>
    <w:basedOn w:val="2Bodytext"/>
    <w:link w:val="BulletlistChar"/>
    <w:qFormat/>
    <w:rsid w:val="001F1C9C"/>
    <w:pPr>
      <w:numPr>
        <w:numId w:val="2"/>
      </w:numPr>
      <w:spacing w:before="120" w:after="120"/>
    </w:pPr>
  </w:style>
  <w:style w:type="character" w:customStyle="1" w:styleId="2BodytextChar">
    <w:name w:val="2 Body text Char"/>
    <w:basedOn w:val="DefaultParagraphFont"/>
    <w:link w:val="2Bodytext"/>
    <w:rsid w:val="001F1C9C"/>
    <w:rPr>
      <w:rFonts w:ascii="Tahoma" w:eastAsia="Calibri" w:hAnsi="Tahoma" w:cs="Tahoma"/>
      <w:color w:val="53565A"/>
      <w:lang w:eastAsia="en-GB"/>
    </w:rPr>
  </w:style>
  <w:style w:type="character" w:customStyle="1" w:styleId="BulletlistChar">
    <w:name w:val="Bullet list Char"/>
    <w:basedOn w:val="2BodytextChar"/>
    <w:link w:val="Bulletlist"/>
    <w:rsid w:val="001F1C9C"/>
    <w:rPr>
      <w:rFonts w:ascii="Tahoma" w:eastAsia="Calibri" w:hAnsi="Tahoma" w:cs="Tahoma"/>
      <w:color w:val="53565A"/>
      <w:lang w:eastAsia="en-GB"/>
    </w:rPr>
  </w:style>
  <w:style w:type="paragraph" w:customStyle="1" w:styleId="Numberedlist">
    <w:name w:val="Numbered list"/>
    <w:basedOn w:val="Bulletlist"/>
    <w:link w:val="NumberedlistChar"/>
    <w:qFormat/>
    <w:rsid w:val="001F1C9C"/>
    <w:pPr>
      <w:numPr>
        <w:numId w:val="3"/>
      </w:numPr>
    </w:pPr>
  </w:style>
  <w:style w:type="character" w:customStyle="1" w:styleId="NumberedlistChar">
    <w:name w:val="Numbered list Char"/>
    <w:basedOn w:val="BulletlistChar"/>
    <w:link w:val="Numberedlist"/>
    <w:rsid w:val="001F1C9C"/>
    <w:rPr>
      <w:rFonts w:ascii="Tahoma" w:eastAsia="Calibri" w:hAnsi="Tahoma" w:cs="Tahoma"/>
      <w:color w:val="53565A"/>
      <w:lang w:eastAsia="en-GB"/>
    </w:rPr>
  </w:style>
  <w:style w:type="paragraph" w:styleId="ListParagraph">
    <w:name w:val="List Paragraph"/>
    <w:basedOn w:val="Normal"/>
    <w:uiPriority w:val="34"/>
    <w:qFormat/>
    <w:rsid w:val="001F1C9C"/>
    <w:pPr>
      <w:ind w:left="720"/>
      <w:contextualSpacing/>
    </w:pPr>
  </w:style>
  <w:style w:type="paragraph" w:customStyle="1" w:styleId="Purpletext">
    <w:name w:val="Purple text"/>
    <w:basedOn w:val="BodyText1"/>
    <w:link w:val="PurpletextChar"/>
    <w:qFormat/>
    <w:rsid w:val="00E16C53"/>
    <w:rPr>
      <w:color w:val="49176D"/>
    </w:rPr>
  </w:style>
  <w:style w:type="character" w:customStyle="1" w:styleId="BodyText1Char">
    <w:name w:val="Body Text1 Char"/>
    <w:basedOn w:val="2BodytextChar"/>
    <w:link w:val="BodyText1"/>
    <w:rsid w:val="00E16C53"/>
    <w:rPr>
      <w:rFonts w:ascii="Tahoma" w:eastAsia="Calibri" w:hAnsi="Tahoma" w:cs="Tahoma"/>
      <w:color w:val="53565A"/>
      <w:lang w:eastAsia="en-GB"/>
    </w:rPr>
  </w:style>
  <w:style w:type="character" w:customStyle="1" w:styleId="PurpletextChar">
    <w:name w:val="Purple text Char"/>
    <w:basedOn w:val="BodyText1Char"/>
    <w:link w:val="Purpletext"/>
    <w:rsid w:val="00E16C53"/>
    <w:rPr>
      <w:rFonts w:ascii="Tahoma" w:eastAsia="Calibri" w:hAnsi="Tahoma" w:cs="Tahoma"/>
      <w:color w:val="49176D"/>
      <w:lang w:eastAsia="en-GB"/>
    </w:rPr>
  </w:style>
  <w:style w:type="table" w:styleId="TableGrid">
    <w:name w:val="Table Grid"/>
    <w:basedOn w:val="TableNormal"/>
    <w:uiPriority w:val="59"/>
    <w:unhideWhenUsed/>
    <w:rsid w:val="0097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14627">
      <w:bodyDiv w:val="1"/>
      <w:marLeft w:val="0"/>
      <w:marRight w:val="0"/>
      <w:marTop w:val="0"/>
      <w:marBottom w:val="0"/>
      <w:divBdr>
        <w:top w:val="none" w:sz="0" w:space="0" w:color="auto"/>
        <w:left w:val="none" w:sz="0" w:space="0" w:color="auto"/>
        <w:bottom w:val="none" w:sz="0" w:space="0" w:color="auto"/>
        <w:right w:val="none" w:sz="0" w:space="0" w:color="auto"/>
      </w:divBdr>
    </w:div>
    <w:div w:id="18440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oung1\Downloads\Generic%20template%20op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55347EA6DF364B87CA62D901C2E384" ma:contentTypeVersion="4" ma:contentTypeDescription="Create a new document." ma:contentTypeScope="" ma:versionID="160040017af3f3028f6cd4f1e4208ff3">
  <xsd:schema xmlns:xsd="http://www.w3.org/2001/XMLSchema" xmlns:xs="http://www.w3.org/2001/XMLSchema" xmlns:p="http://schemas.microsoft.com/office/2006/metadata/properties" xmlns:ns2="a95655ba-35af-47fe-bcbe-b1f82d66b8a1" targetNamespace="http://schemas.microsoft.com/office/2006/metadata/properties" ma:root="true" ma:fieldsID="6794637d08f204ed18119dc9e9d924b4" ns2:_="">
    <xsd:import namespace="a95655ba-35af-47fe-bcbe-b1f82d66b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655ba-35af-47fe-bcbe-b1f82d66b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DB4F0-C57D-4C0A-AE92-FA9101A5AB5A}">
  <ds:schemaRefs>
    <ds:schemaRef ds:uri="http://schemas.microsoft.com/sharepoint/v3/contenttype/forms"/>
  </ds:schemaRefs>
</ds:datastoreItem>
</file>

<file path=customXml/itemProps2.xml><?xml version="1.0" encoding="utf-8"?>
<ds:datastoreItem xmlns:ds="http://schemas.openxmlformats.org/officeDocument/2006/customXml" ds:itemID="{60A63C05-E4E9-46FA-8648-CCA496B5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655ba-35af-47fe-bcbe-b1f82d66b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CCE08-C571-4042-8986-8A54E29746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template option 1.dotx</Template>
  <TotalTime>297</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Young</dc:creator>
  <cp:keywords/>
  <dc:description/>
  <cp:lastModifiedBy>Dawn Young</cp:lastModifiedBy>
  <cp:revision>63</cp:revision>
  <dcterms:created xsi:type="dcterms:W3CDTF">2021-11-12T14:41:00Z</dcterms:created>
  <dcterms:modified xsi:type="dcterms:W3CDTF">2022-05-19T15:12:00Z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0x0101000C55347EA6DF364B87CA62D901C2E384</vt:lpwstr>
  </property>
</Properties>
</file>